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AD" w:rsidRDefault="005A2CAD" w:rsidP="005A2CAD">
      <w:pPr>
        <w:pStyle w:val="1"/>
      </w:pPr>
      <w:r>
        <w:t>(75-09-2)二氯甲烷的理化及危险特性表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5A2C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中文名：二氯甲烷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dichloromethane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分子量：89.94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UN编号：1593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危化品名录编号：541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CAS号：75-09-2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外观与性状：无色透明液体，有芳香气味。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溶解性：微溶于水，溶于乙醇、乙醚。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熔点（℃）：-96.7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沸点（℃）：39.8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相对密度（水＝1）：1.33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相对密度（空气＝1）：2.93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饱和蒸气压（kPa）：30.55（10℃）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燃烧热（kJ/mol）：604.9</w:t>
            </w:r>
          </w:p>
        </w:tc>
      </w:tr>
      <w:tr w:rsidR="005A2CA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临界温度（℃）：237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临界压力（MPa）：6.08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无资料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19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引燃温度（℃）：615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最大爆炸压力（MPa）：0.490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燃烧分解产物：氯化氢、光气。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禁忌物：碱金属、铝。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  <w:bCs/>
                <w:color w:val="33CCCC"/>
              </w:rPr>
            </w:pPr>
            <w:r>
              <w:rPr>
                <w:rFonts w:ascii="宋体" w:hAnsi="宋体" w:hint="eastAsia"/>
                <w:bCs/>
              </w:rPr>
              <w:t>危险特性：与明火或灼热的物体接触时能产生剧毒的光气。遇潮湿空气能水解生成微量的氯化氢，光照亦能促进水解而对金属的腐蚀性增强。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灭火方法：消防人员必须佩戴过滤式防毒面具(全面罩)或隔离式呼吸器、穿全身防火防毒服。喷水冷却容器，可能的话将容器从火场移至空旷处。灭火剂：雾状水、泡沫、二氧化碳、砂土。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：1600～2000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：88000</w:t>
            </w:r>
            <w:r>
              <w:rPr>
                <w:rFonts w:ascii="宋体" w:hAnsi="宋体"/>
              </w:rPr>
              <w:t>mg/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1/2小时(小鼠吸入)；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IARC致癌性性评论：动物阳性，人类不明确。</w:t>
            </w:r>
          </w:p>
        </w:tc>
      </w:tr>
      <w:tr w:rsidR="005A2CAD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5A2CAD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麻醉作用，主要损害中枢神和呼吸系统。·急性中毒：轻者可有眩晕、头痛、呕吐、以及眼和上呼吸道粘膜剌激症状；较重者则出现易激动、步态不稳、共济失调、嗜睡，可引起化学性支气管炎。重者昏迷，可有水肿。血中碳氧务红蛋白含量增高。慢性影响：长期接触主要有头痛、乏力、眩晕、食欲减退、动作迟钝、嗜睡等。对皮肤有脱脂作用，引起干燥、脱屑和皲裂等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皮肤接触：立即脱去污染的衣着，用肥皂水和流动清水彻底冲洗皮肤。   ※眼睛接触：提起眼睑，用流动清水或生理盐水冲洗。就医。</w:t>
            </w:r>
            <w:r>
              <w:rPr>
                <w:rFonts w:ascii="宋体" w:hAnsi="宋体" w:hint="eastAsia"/>
              </w:rPr>
              <w:t xml:space="preserve">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 ※呼吸系统防护：空气中浓度超标时，应该佩戴直接式防毒面具</w:t>
            </w:r>
            <w:r>
              <w:rPr>
                <w:rFonts w:ascii="宋体" w:hAnsi="宋体"/>
              </w:rPr>
              <w:t>(半面罩)。紧急事态抢救或撤离时，佩戴空气呼吸器。</w:t>
            </w:r>
            <w:r>
              <w:rPr>
                <w:rFonts w:ascii="宋体" w:hAnsi="宋体" w:hint="eastAsia"/>
              </w:rPr>
              <w:t xml:space="preserve">    ※眼睛防护：必要时，戴化学安全防护眼镜。    ※身体防护：</w:t>
            </w:r>
            <w:r>
              <w:rPr>
                <w:rFonts w:ascii="宋体" w:hAnsi="宋体"/>
              </w:rPr>
              <w:t>穿防毒物渗透工作服</w:t>
            </w:r>
            <w:r>
              <w:rPr>
                <w:rFonts w:ascii="宋体" w:hAnsi="宋体" w:hint="eastAsia"/>
              </w:rPr>
              <w:t>。   ※手防护：戴防化学品手套。    ※其他：工作现场禁止吸烟、进食和饮水。工作毕，淋浴更衣。单独存放被毒物污染的衣服，洗后备用。注意个人清洁卫生</w:t>
            </w:r>
            <w:r>
              <w:rPr>
                <w:rFonts w:ascii="宋体" w:hAnsi="宋体"/>
              </w:rPr>
              <w:t>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毒服。尽可能切断泄漏源，防止进入下水道、排洪沟等限制性空间。小量泄漏：用砂土或其它不燃材料吸附或吸收。大量泄漏：构筑围堤或挖坑收容。用泡沫覆盖，降低蒸气灾害。用防爆泵转移至槽车或专用收集器内，回收或运到废物处理场所处置。</w:t>
            </w:r>
          </w:p>
        </w:tc>
      </w:tr>
      <w:tr w:rsidR="005A2CA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CAD" w:rsidRDefault="005A2CAD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保持容器密封。应与氧化剂、酸类分开存放。不可混储混运。搬运时要轻装轻卸，防止包装及容器破损。分装和搬运作业要注意个人防护。运输按规定路线行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AD"/>
    <w:rsid w:val="005A2CA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EFC2C-6001-429E-A43E-917ADCCE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A2CA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A2CA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zyhq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